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E0C4D">
      <w:pPr>
        <w:spacing w:before="20" w:after="20" w:line="360" w:lineRule="auto"/>
        <w:jc w:val="center"/>
        <w:rPr>
          <w:rFonts w:hint="eastAsia" w:ascii="宋体" w:hAnsi="宋体" w:cs="宋体"/>
          <w:b/>
          <w:color w:val="auto"/>
          <w:sz w:val="36"/>
          <w:szCs w:val="36"/>
          <w:highlight w:val="none"/>
        </w:rPr>
      </w:pPr>
      <w:bookmarkStart w:id="0" w:name="_Toc11359"/>
      <w:bookmarkStart w:id="1" w:name="_Toc21098"/>
      <w:r>
        <w:rPr>
          <w:rFonts w:hint="eastAsia" w:ascii="宋体" w:hAnsi="宋体" w:cs="宋体"/>
          <w:b/>
          <w:color w:val="auto"/>
          <w:sz w:val="36"/>
          <w:szCs w:val="36"/>
          <w:highlight w:val="none"/>
        </w:rPr>
        <w:t>广州老字号惠如楼品牌线上电商业务代运营服务项目</w:t>
      </w:r>
    </w:p>
    <w:p w14:paraId="44954840">
      <w:pPr>
        <w:spacing w:before="20" w:after="20" w:line="360" w:lineRule="auto"/>
        <w:jc w:val="center"/>
        <w:rPr>
          <w:rFonts w:hint="eastAsia" w:ascii="宋体" w:hAnsi="宋体" w:cs="宋体"/>
          <w:color w:val="auto"/>
          <w:highlight w:val="none"/>
        </w:rPr>
      </w:pPr>
      <w:r>
        <w:rPr>
          <w:rFonts w:hint="eastAsia" w:ascii="宋体" w:hAnsi="宋体" w:cs="宋体"/>
          <w:b/>
          <w:color w:val="auto"/>
          <w:sz w:val="36"/>
          <w:szCs w:val="36"/>
          <w:highlight w:val="none"/>
        </w:rPr>
        <w:t>采购公告</w:t>
      </w:r>
      <w:bookmarkEnd w:id="0"/>
      <w:bookmarkEnd w:id="1"/>
    </w:p>
    <w:p w14:paraId="04D6A3D7">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广州市国际工程咨询有限公司（以下简称“采购代理机构”）受广州惠如楼食品有限公司（以下简称“采购人”）的委托，就以下项目进行</w:t>
      </w:r>
      <w:r>
        <w:rPr>
          <w:rFonts w:hint="eastAsia" w:ascii="宋体" w:hAnsi="宋体" w:eastAsia="宋体" w:cs="宋体"/>
          <w:b/>
          <w:bCs/>
          <w:color w:val="auto"/>
          <w:sz w:val="21"/>
          <w:szCs w:val="21"/>
          <w:highlight w:val="none"/>
        </w:rPr>
        <w:t>邀请招标</w:t>
      </w:r>
      <w:r>
        <w:rPr>
          <w:rFonts w:hint="eastAsia" w:ascii="宋体" w:hAnsi="宋体" w:eastAsia="宋体" w:cs="宋体"/>
          <w:color w:val="auto"/>
          <w:sz w:val="21"/>
          <w:szCs w:val="21"/>
          <w:highlight w:val="none"/>
        </w:rPr>
        <w:t>，欢迎</w:t>
      </w:r>
      <w:r>
        <w:rPr>
          <w:rFonts w:hint="eastAsia" w:ascii="宋体" w:hAnsi="宋体" w:eastAsia="宋体" w:cs="宋体"/>
          <w:b/>
          <w:bCs/>
          <w:color w:val="auto"/>
          <w:sz w:val="21"/>
          <w:szCs w:val="21"/>
          <w:highlight w:val="none"/>
        </w:rPr>
        <w:t>受邀请的供应商</w:t>
      </w:r>
      <w:r>
        <w:rPr>
          <w:rFonts w:hint="eastAsia" w:ascii="宋体" w:hAnsi="宋体" w:eastAsia="宋体" w:cs="宋体"/>
          <w:color w:val="auto"/>
          <w:sz w:val="21"/>
          <w:szCs w:val="21"/>
          <w:highlight w:val="none"/>
        </w:rPr>
        <w:t>参加。有关事项公告如下：</w:t>
      </w:r>
    </w:p>
    <w:p w14:paraId="550D3157">
      <w:pPr>
        <w:pStyle w:val="4"/>
        <w:snapToGrid w:val="0"/>
        <w:spacing w:line="360" w:lineRule="auto"/>
        <w:ind w:lef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14:paraId="6E1F9C3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1.项目编号：BA-B24050.0 </w:t>
      </w:r>
    </w:p>
    <w:p w14:paraId="6E47349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2.项目名称：广州老字号惠如楼品牌线上电商业务代运营服务项目</w:t>
      </w:r>
    </w:p>
    <w:p w14:paraId="2B2E039D">
      <w:pPr>
        <w:spacing w:line="360" w:lineRule="auto"/>
        <w:ind w:firstLine="420" w:firstLineChars="200"/>
        <w:rPr>
          <w:rFonts w:hint="eastAsia" w:ascii="宋体" w:hAnsi="宋体" w:cs="宋体"/>
          <w:b/>
          <w:bCs/>
          <w:color w:val="auto"/>
          <w:sz w:val="21"/>
          <w:szCs w:val="21"/>
          <w:highlight w:val="none"/>
        </w:rPr>
      </w:pPr>
      <w:r>
        <w:rPr>
          <w:rFonts w:hint="eastAsia" w:ascii="宋体" w:hAnsi="宋体" w:cs="宋体"/>
          <w:color w:val="auto"/>
          <w:sz w:val="21"/>
          <w:szCs w:val="21"/>
          <w:highlight w:val="none"/>
        </w:rPr>
        <w:t>3.采购人：广州惠如楼食品有限公司</w:t>
      </w:r>
    </w:p>
    <w:p w14:paraId="1703092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4.项目内容及需求情况（采购项目技术规格、参数及要求）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2176"/>
        <w:gridCol w:w="2264"/>
        <w:gridCol w:w="2031"/>
        <w:gridCol w:w="1711"/>
      </w:tblGrid>
      <w:tr w14:paraId="3BB3A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 w:type="dxa"/>
            <w:noWrap w:val="0"/>
            <w:vAlign w:val="center"/>
          </w:tcPr>
          <w:p w14:paraId="60264715">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176" w:type="dxa"/>
            <w:noWrap w:val="0"/>
            <w:vAlign w:val="center"/>
          </w:tcPr>
          <w:p w14:paraId="28E6D524">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项目名称</w:t>
            </w:r>
          </w:p>
        </w:tc>
        <w:tc>
          <w:tcPr>
            <w:tcW w:w="2264" w:type="dxa"/>
            <w:noWrap w:val="0"/>
            <w:vAlign w:val="center"/>
          </w:tcPr>
          <w:p w14:paraId="1B6EEA5A">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最高限价</w:t>
            </w:r>
          </w:p>
        </w:tc>
        <w:tc>
          <w:tcPr>
            <w:tcW w:w="2031" w:type="dxa"/>
            <w:noWrap w:val="0"/>
            <w:vAlign w:val="center"/>
          </w:tcPr>
          <w:p w14:paraId="0FF716D4">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技术规格、参数及要求</w:t>
            </w:r>
          </w:p>
        </w:tc>
        <w:tc>
          <w:tcPr>
            <w:tcW w:w="1711" w:type="dxa"/>
            <w:noWrap w:val="0"/>
            <w:vAlign w:val="center"/>
          </w:tcPr>
          <w:p w14:paraId="1E3C61D2">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服务期限</w:t>
            </w:r>
          </w:p>
        </w:tc>
      </w:tr>
      <w:tr w14:paraId="64860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6" w:hRule="atLeast"/>
        </w:trPr>
        <w:tc>
          <w:tcPr>
            <w:tcW w:w="974" w:type="dxa"/>
            <w:noWrap w:val="0"/>
            <w:vAlign w:val="center"/>
          </w:tcPr>
          <w:p w14:paraId="1B229E5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176" w:type="dxa"/>
            <w:noWrap w:val="0"/>
            <w:vAlign w:val="center"/>
          </w:tcPr>
          <w:p w14:paraId="5A70EEF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广州老字号惠如楼品牌线上电商业务代运营服务项目</w:t>
            </w:r>
          </w:p>
        </w:tc>
        <w:tc>
          <w:tcPr>
            <w:tcW w:w="2264" w:type="dxa"/>
            <w:noWrap w:val="0"/>
            <w:vAlign w:val="center"/>
          </w:tcPr>
          <w:p w14:paraId="520147D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基础服务费预算不超50万元，增量服务费不超实际销售额的10%</w:t>
            </w:r>
          </w:p>
        </w:tc>
        <w:tc>
          <w:tcPr>
            <w:tcW w:w="2031" w:type="dxa"/>
            <w:noWrap w:val="0"/>
            <w:vAlign w:val="center"/>
          </w:tcPr>
          <w:p w14:paraId="48F7D3E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详见采购文件用户需求书</w:t>
            </w:r>
          </w:p>
        </w:tc>
        <w:tc>
          <w:tcPr>
            <w:tcW w:w="1711" w:type="dxa"/>
            <w:noWrap w:val="0"/>
            <w:vAlign w:val="center"/>
          </w:tcPr>
          <w:p w14:paraId="37A3CFE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自合同签订之日起6个月。</w:t>
            </w:r>
          </w:p>
        </w:tc>
      </w:tr>
    </w:tbl>
    <w:p w14:paraId="0CE3FEE6">
      <w:pPr>
        <w:jc w:val="both"/>
        <w:rPr>
          <w:rFonts w:hint="eastAsia" w:ascii="宋体" w:hAnsi="宋体" w:cs="宋体"/>
          <w:b/>
          <w:color w:val="auto"/>
          <w:sz w:val="21"/>
          <w:szCs w:val="21"/>
          <w:highlight w:val="none"/>
        </w:rPr>
      </w:pPr>
      <w:r>
        <w:rPr>
          <w:rFonts w:hint="eastAsia" w:ascii="宋体" w:hAnsi="宋体" w:cs="宋体"/>
          <w:b/>
          <w:color w:val="auto"/>
          <w:sz w:val="21"/>
          <w:szCs w:val="21"/>
          <w:highlight w:val="none"/>
        </w:rPr>
        <w:t>二、供应商资格要求</w:t>
      </w:r>
    </w:p>
    <w:p w14:paraId="21B2DC1A">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1.供应商具有独立法人资格，持有工商行政管理部门核发的法人营业执照，按国家法律经营。</w:t>
      </w:r>
    </w:p>
    <w:p w14:paraId="3DC0D5BB">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2.供应商自2021年1月1日以来承接过类似项目经验（类似项目经验是指烘焙食品类目电商运营经验等，需提供合同关键页复印件）。</w:t>
      </w:r>
    </w:p>
    <w:p w14:paraId="2D12F9C8">
      <w:pPr>
        <w:pStyle w:val="4"/>
        <w:snapToGrid w:val="0"/>
        <w:spacing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三、投标登记及获取采购文件</w:t>
      </w:r>
    </w:p>
    <w:p w14:paraId="44601CEC">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1.投标登记时间：2024年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日上午09:00:00至2024年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日下午17:00:00（北京时间，法定节假日除外）</w:t>
      </w:r>
    </w:p>
    <w:p w14:paraId="05F2197C">
      <w:pPr>
        <w:widowControl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地点：广州市寺右新马路111号五羊新城广场8楼821</w:t>
      </w:r>
    </w:p>
    <w:p w14:paraId="22BC4535">
      <w:pPr>
        <w:widowControl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方式：（1）现场登记；（2）邮件登记。</w:t>
      </w:r>
    </w:p>
    <w:p w14:paraId="630DF22A">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售价:人民币300元/套。接受银行转账，可开具电子发票，汇款账户信息如下：收款单位：广州市国际工程咨询有限公司，开户行：华夏银行广州分行营业部，银行账号：5030200001819100021526，联系电话：020-87376753</w:t>
      </w:r>
    </w:p>
    <w:p w14:paraId="0DE2C678">
      <w:pPr>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color w:val="auto"/>
          <w:sz w:val="21"/>
          <w:szCs w:val="21"/>
          <w:highlight w:val="none"/>
        </w:rPr>
        <w:t>3.</w:t>
      </w:r>
      <w:r>
        <w:rPr>
          <w:rFonts w:hint="eastAsia" w:ascii="宋体" w:hAnsi="宋体" w:cs="宋体"/>
          <w:b/>
          <w:bCs/>
          <w:color w:val="auto"/>
          <w:sz w:val="21"/>
          <w:szCs w:val="21"/>
          <w:highlight w:val="none"/>
        </w:rPr>
        <w:t>请符合资格并受到邀请</w:t>
      </w:r>
      <w:r>
        <w:rPr>
          <w:rFonts w:hint="eastAsia" w:ascii="宋体" w:hAnsi="宋体" w:cs="宋体"/>
          <w:color w:val="auto"/>
          <w:sz w:val="21"/>
          <w:szCs w:val="21"/>
          <w:highlight w:val="none"/>
        </w:rPr>
        <w:t>的投标人</w:t>
      </w:r>
      <w:r>
        <w:rPr>
          <w:rFonts w:hint="eastAsia" w:ascii="宋体" w:hAnsi="宋体" w:cs="宋体"/>
          <w:bCs/>
          <w:color w:val="auto"/>
          <w:sz w:val="21"/>
          <w:szCs w:val="21"/>
          <w:highlight w:val="none"/>
          <w:lang w:val="zh-CN"/>
        </w:rPr>
        <w:t>投标登记时提供投标登记申请表（</w:t>
      </w:r>
      <w:r>
        <w:rPr>
          <w:rFonts w:hint="eastAsia" w:ascii="宋体" w:hAnsi="宋体" w:cs="宋体"/>
          <w:bCs/>
          <w:color w:val="auto"/>
          <w:sz w:val="21"/>
          <w:szCs w:val="21"/>
          <w:highlight w:val="none"/>
        </w:rPr>
        <w:t>见附件1</w:t>
      </w: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rPr>
        <w:t>（打印填写完毕后</w:t>
      </w:r>
      <w:r>
        <w:rPr>
          <w:rFonts w:hint="eastAsia" w:ascii="宋体" w:hAnsi="宋体" w:cs="宋体"/>
          <w:bCs/>
          <w:color w:val="auto"/>
          <w:sz w:val="21"/>
          <w:szCs w:val="21"/>
          <w:highlight w:val="none"/>
          <w:lang w:val="zh-CN"/>
        </w:rPr>
        <w:t>要求加盖单位公章</w:t>
      </w:r>
      <w:r>
        <w:rPr>
          <w:rFonts w:hint="eastAsia" w:ascii="宋体" w:hAnsi="宋体" w:cs="宋体"/>
          <w:bCs/>
          <w:color w:val="auto"/>
          <w:sz w:val="21"/>
          <w:szCs w:val="21"/>
          <w:highlight w:val="none"/>
        </w:rPr>
        <w:t>）。</w:t>
      </w:r>
    </w:p>
    <w:p w14:paraId="53442739">
      <w:pPr>
        <w:tabs>
          <w:tab w:val="left" w:pos="180"/>
        </w:tabs>
        <w:autoSpaceDE w:val="0"/>
        <w:autoSpaceDN w:val="0"/>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4.</w:t>
      </w:r>
      <w:r>
        <w:rPr>
          <w:rFonts w:hint="eastAsia" w:ascii="宋体" w:hAnsi="宋体" w:cs="宋体"/>
          <w:bCs/>
          <w:color w:val="auto"/>
          <w:sz w:val="21"/>
          <w:szCs w:val="21"/>
          <w:highlight w:val="none"/>
          <w:lang w:val="zh-CN"/>
        </w:rPr>
        <w:t>联系邮箱</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zh-CN"/>
        </w:rPr>
        <w:t>投标登记</w:t>
      </w:r>
      <w:r>
        <w:rPr>
          <w:rFonts w:hint="eastAsia" w:ascii="宋体" w:hAnsi="宋体" w:cs="宋体"/>
          <w:bCs/>
          <w:color w:val="auto"/>
          <w:sz w:val="21"/>
          <w:szCs w:val="21"/>
          <w:highlight w:val="none"/>
        </w:rPr>
        <w:t xml:space="preserve">等咨询处理： </w:t>
      </w:r>
      <w:r>
        <w:rPr>
          <w:rFonts w:hint="eastAsia" w:ascii="宋体" w:hAnsi="宋体" w:cs="宋体"/>
          <w:color w:val="auto"/>
          <w:sz w:val="21"/>
          <w:szCs w:val="21"/>
          <w:highlight w:val="none"/>
        </w:rPr>
        <w:t>xbx@giecc.com.cn</w:t>
      </w:r>
    </w:p>
    <w:p w14:paraId="6DCB1CA3">
      <w:pPr>
        <w:spacing w:line="360" w:lineRule="auto"/>
        <w:ind w:firstLine="420"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5.其他：</w:t>
      </w:r>
    </w:p>
    <w:p w14:paraId="4150B28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（1）已成功登记的供应商参加投标的，不代表通过资格性、符合性审查。投标资格最终根据供应商投标文件中的资格审查资料作出的结论为准。</w:t>
      </w:r>
    </w:p>
    <w:p w14:paraId="1072AB6F">
      <w:pPr>
        <w:spacing w:line="360" w:lineRule="auto"/>
        <w:ind w:firstLine="420"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（2）合格的供应商应对所投全部采购内容进行响应，不允许只对部分内容进行响应。</w:t>
      </w:r>
    </w:p>
    <w:p w14:paraId="5DAE9AF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（3）若已登记而决定不参加本项目投标的供应商，应在开标前三日以书面形式（书面材料、信函或传真加盖供应商公章）通知采购代理机构。  </w:t>
      </w:r>
    </w:p>
    <w:p w14:paraId="7F5CA9E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6.本项目不收取投标保证金。</w:t>
      </w:r>
    </w:p>
    <w:p w14:paraId="2A4AB66D">
      <w:pPr>
        <w:pStyle w:val="4"/>
        <w:snapToGrid w:val="0"/>
        <w:spacing w:before="120" w:beforeLines="50"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四、采购公告公示</w:t>
      </w:r>
    </w:p>
    <w:p w14:paraId="2D613D19">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本公告于广州市国际工程咨询有限公司及广州国企阳光采购信息发布平台发布，时间：2024年7月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日至2024年7月1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日。</w:t>
      </w:r>
      <w:bookmarkStart w:id="3" w:name="_GoBack"/>
      <w:bookmarkEnd w:id="3"/>
    </w:p>
    <w:p w14:paraId="534ECEAD">
      <w:pPr>
        <w:pStyle w:val="4"/>
        <w:snapToGrid w:val="0"/>
        <w:spacing w:before="120" w:beforeLines="50"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五、投标文件递交截止时间、投标文件开启时间及地点</w:t>
      </w:r>
    </w:p>
    <w:p w14:paraId="42F3871E">
      <w:pPr>
        <w:pStyle w:val="4"/>
        <w:snapToGrid w:val="0"/>
        <w:spacing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1.递交投标文件时间</w:t>
      </w:r>
    </w:p>
    <w:p w14:paraId="72CEDDEC">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2024年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时00分至2024年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时30分（北京时间）</w:t>
      </w:r>
    </w:p>
    <w:p w14:paraId="45C12CB2">
      <w:pPr>
        <w:pStyle w:val="4"/>
        <w:snapToGrid w:val="0"/>
        <w:spacing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2.递交截止及投标文件开启时间</w:t>
      </w:r>
    </w:p>
    <w:p w14:paraId="4290C08E">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2024年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时30分（北京时间）</w:t>
      </w:r>
    </w:p>
    <w:p w14:paraId="2BDD1D70">
      <w:pPr>
        <w:pStyle w:val="4"/>
        <w:snapToGrid w:val="0"/>
        <w:spacing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3.递交投标文件地点及投标文件开启地点</w:t>
      </w:r>
    </w:p>
    <w:p w14:paraId="406B93C6">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广州市越秀区寺右新马路111号五羊新城广场9楼第</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会议室</w:t>
      </w:r>
    </w:p>
    <w:p w14:paraId="568EE08C">
      <w:pPr>
        <w:pStyle w:val="4"/>
        <w:snapToGrid w:val="0"/>
        <w:spacing w:line="360" w:lineRule="auto"/>
        <w:ind w:left="0"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供应商投标文件可以采用邮寄的形式递交，请在投标文件递交截止时间前邮寄至广州市国际工程咨询有限公司（地址：广州市寺右新马路111号五羊新城广场821），投标文件递交截止时间后收到的投标文件或未按要求包装的，采购人或采购代理不予接收。</w:t>
      </w:r>
    </w:p>
    <w:p w14:paraId="37EDAE88">
      <w:pPr>
        <w:pStyle w:val="4"/>
        <w:snapToGrid w:val="0"/>
        <w:spacing w:line="360" w:lineRule="auto"/>
        <w:ind w:left="0"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六、采购人、采购代理机构的名称、地址和联系方式</w:t>
      </w:r>
    </w:p>
    <w:p w14:paraId="08674F8D">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w:t>
      </w:r>
    </w:p>
    <w:p w14:paraId="7A84810A">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采购人：广州惠如楼食品有限公司</w:t>
      </w:r>
    </w:p>
    <w:p w14:paraId="16BE9A3F">
      <w:pPr>
        <w:pStyle w:val="4"/>
        <w:snapToGrid w:val="0"/>
        <w:spacing w:line="360" w:lineRule="auto"/>
        <w:ind w:left="0" w:firstLine="420" w:firstLineChars="200"/>
        <w:rPr>
          <w:rFonts w:hint="eastAsia" w:ascii="宋体" w:hAnsi="宋体" w:eastAsia="宋体" w:cs="宋体"/>
          <w:color w:val="auto"/>
          <w:sz w:val="21"/>
          <w:szCs w:val="21"/>
          <w:highlight w:val="none"/>
        </w:rPr>
      </w:pPr>
      <w:bookmarkStart w:id="2" w:name="OLE_LINK3"/>
      <w:r>
        <w:rPr>
          <w:rFonts w:hint="eastAsia" w:ascii="宋体" w:hAnsi="宋体" w:eastAsia="宋体" w:cs="宋体"/>
          <w:color w:val="auto"/>
          <w:sz w:val="21"/>
          <w:szCs w:val="21"/>
          <w:highlight w:val="none"/>
        </w:rPr>
        <w:t>联 系 人：杜工</w:t>
      </w:r>
    </w:p>
    <w:p w14:paraId="75112327">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联系电话：18971041328 </w:t>
      </w:r>
    </w:p>
    <w:bookmarkEnd w:id="2"/>
    <w:p w14:paraId="46726A5E">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（二）采购代理机构</w:t>
      </w:r>
    </w:p>
    <w:p w14:paraId="14E4E3DA">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名称：广州市国际工程咨询有限公司</w:t>
      </w:r>
    </w:p>
    <w:p w14:paraId="0EB866DA">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地址：广州市寺右新马路111号五羊新城广场821</w:t>
      </w:r>
    </w:p>
    <w:p w14:paraId="013FBBBA">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联系人：方工、谢工</w:t>
      </w:r>
    </w:p>
    <w:p w14:paraId="20C14640">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联系电话：020-87386919转533</w:t>
      </w:r>
    </w:p>
    <w:p w14:paraId="3259748D">
      <w:pPr>
        <w:pStyle w:val="4"/>
        <w:snapToGrid w:val="0"/>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传真：020-87376380</w:t>
      </w:r>
    </w:p>
    <w:p w14:paraId="16C9911A">
      <w:pPr>
        <w:pStyle w:val="4"/>
        <w:snapToGrid w:val="0"/>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"http://www.giecc.com.cn"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http://www.giecc.com.cn</w:t>
      </w:r>
      <w:r>
        <w:rPr>
          <w:rFonts w:hint="eastAsia" w:ascii="宋体" w:hAnsi="宋体" w:eastAsia="宋体" w:cs="宋体"/>
          <w:color w:val="auto"/>
          <w:sz w:val="21"/>
          <w:szCs w:val="21"/>
          <w:highlight w:val="none"/>
        </w:rPr>
        <w:fldChar w:fldCharType="end"/>
      </w:r>
    </w:p>
    <w:p w14:paraId="6BDA9532">
      <w:pPr>
        <w:pStyle w:val="5"/>
        <w:rPr>
          <w:rFonts w:hint="eastAsia" w:ascii="宋体" w:hAnsi="宋体" w:eastAsia="宋体" w:cs="宋体"/>
          <w:color w:val="auto"/>
          <w:sz w:val="21"/>
          <w:szCs w:val="21"/>
          <w:highlight w:val="none"/>
        </w:rPr>
      </w:pPr>
    </w:p>
    <w:p w14:paraId="6D8A53D8">
      <w:pPr>
        <w:pStyle w:val="5"/>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广州市国际工程咨询有限公司</w:t>
      </w:r>
    </w:p>
    <w:p w14:paraId="24496ADC">
      <w:pPr>
        <w:pStyle w:val="5"/>
        <w:jc w:val="righ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2024年7月9日</w:t>
      </w:r>
    </w:p>
    <w:p w14:paraId="18A36BD9">
      <w:pPr>
        <w:pStyle w:val="2"/>
        <w:jc w:val="right"/>
        <w:rPr>
          <w:rFonts w:hint="eastAsia"/>
          <w:color w:val="auto"/>
          <w:highlight w:val="none"/>
        </w:rPr>
      </w:pPr>
    </w:p>
    <w:p w14:paraId="4A0FD599">
      <w:pPr>
        <w:pStyle w:val="9"/>
        <w:jc w:val="both"/>
        <w:rPr>
          <w:rFonts w:hint="eastAsia"/>
          <w:color w:val="auto"/>
          <w:sz w:val="21"/>
          <w:szCs w:val="21"/>
          <w:highlight w:val="none"/>
          <w:lang w:val="en-US" w:eastAsia="zh-CN"/>
        </w:rPr>
        <w:sectPr>
          <w:footerReference r:id="rId3" w:type="default"/>
          <w:pgSz w:w="11907" w:h="16840"/>
          <w:pgMar w:top="1417" w:right="1418" w:bottom="1417" w:left="1418" w:header="851" w:footer="1134" w:gutter="0"/>
          <w:pgNumType w:start="1"/>
          <w:cols w:space="720" w:num="1"/>
          <w:docGrid w:linePitch="285" w:charSpace="0"/>
        </w:sectPr>
      </w:pPr>
    </w:p>
    <w:p w14:paraId="420A8F1E">
      <w:pPr>
        <w:pStyle w:val="9"/>
        <w:jc w:val="both"/>
        <w:rPr>
          <w:color w:val="auto"/>
          <w:sz w:val="21"/>
          <w:szCs w:val="21"/>
          <w:highlight w:val="none"/>
          <w:lang w:val="en-US" w:eastAsia="zh-CN"/>
        </w:rPr>
      </w:pPr>
      <w:r>
        <w:rPr>
          <w:rFonts w:hint="eastAsia"/>
          <w:color w:val="auto"/>
          <w:sz w:val="21"/>
          <w:szCs w:val="21"/>
          <w:highlight w:val="none"/>
          <w:lang w:val="en-US" w:eastAsia="zh-CN"/>
        </w:rPr>
        <w:t>附件1：</w:t>
      </w:r>
    </w:p>
    <w:p w14:paraId="33E5DD0D">
      <w:pPr>
        <w:pStyle w:val="9"/>
        <w:rPr>
          <w:rFonts w:hint="eastAsia"/>
          <w:color w:val="auto"/>
          <w:highlight w:val="none"/>
        </w:rPr>
      </w:pPr>
      <w:r>
        <w:rPr>
          <w:rFonts w:hint="eastAsia"/>
          <w:color w:val="auto"/>
          <w:highlight w:val="none"/>
        </w:rPr>
        <w:t>投标登记申请表</w:t>
      </w:r>
    </w:p>
    <w:tbl>
      <w:tblPr>
        <w:tblStyle w:val="7"/>
        <w:tblW w:w="14418" w:type="dxa"/>
        <w:jc w:val="center"/>
        <w:tblLayout w:type="fixed"/>
        <w:tblCellMar>
          <w:top w:w="0" w:type="dxa"/>
          <w:left w:w="10" w:type="dxa"/>
          <w:bottom w:w="0" w:type="dxa"/>
          <w:right w:w="10" w:type="dxa"/>
        </w:tblCellMar>
      </w:tblPr>
      <w:tblGrid>
        <w:gridCol w:w="1082"/>
        <w:gridCol w:w="1581"/>
        <w:gridCol w:w="2414"/>
        <w:gridCol w:w="3001"/>
        <w:gridCol w:w="2586"/>
        <w:gridCol w:w="3754"/>
      </w:tblGrid>
      <w:tr w14:paraId="620CB8D4">
        <w:tblPrEx>
          <w:tblCellMar>
            <w:top w:w="0" w:type="dxa"/>
            <w:left w:w="10" w:type="dxa"/>
            <w:bottom w:w="0" w:type="dxa"/>
            <w:right w:w="10" w:type="dxa"/>
          </w:tblCellMar>
        </w:tblPrEx>
        <w:trPr>
          <w:trHeight w:val="775" w:hRule="exact"/>
          <w:jc w:val="center"/>
        </w:trPr>
        <w:tc>
          <w:tcPr>
            <w:tcW w:w="2663" w:type="dxa"/>
            <w:gridSpan w:val="2"/>
            <w:tcBorders>
              <w:top w:val="single" w:color="auto" w:sz="4" w:space="0"/>
              <w:left w:val="single" w:color="auto" w:sz="4" w:space="0"/>
            </w:tcBorders>
            <w:shd w:val="clear" w:color="auto" w:fill="FFFFFF"/>
            <w:noWrap w:val="0"/>
            <w:vAlign w:val="center"/>
          </w:tcPr>
          <w:p w14:paraId="7B80D8E3">
            <w:pPr>
              <w:pStyle w:val="10"/>
              <w:jc w:val="center"/>
              <w:rPr>
                <w:rFonts w:hint="eastAsia"/>
                <w:color w:val="auto"/>
                <w:highlight w:val="none"/>
              </w:rPr>
            </w:pPr>
            <w:r>
              <w:rPr>
                <w:rFonts w:hint="eastAsia"/>
                <w:color w:val="auto"/>
                <w:highlight w:val="none"/>
              </w:rPr>
              <w:t>项目编号</w:t>
            </w:r>
          </w:p>
        </w:tc>
        <w:tc>
          <w:tcPr>
            <w:tcW w:w="5415" w:type="dxa"/>
            <w:gridSpan w:val="2"/>
            <w:tcBorders>
              <w:top w:val="single" w:color="auto" w:sz="4" w:space="0"/>
              <w:left w:val="single" w:color="auto" w:sz="4" w:space="0"/>
            </w:tcBorders>
            <w:shd w:val="clear" w:color="auto" w:fill="FFFFFF"/>
            <w:noWrap w:val="0"/>
            <w:vAlign w:val="center"/>
          </w:tcPr>
          <w:p w14:paraId="28178CD1">
            <w:pPr>
              <w:widowControl w:val="0"/>
              <w:jc w:val="center"/>
              <w:rPr>
                <w:rFonts w:hint="eastAsia" w:ascii="宋体" w:hAnsi="宋体" w:cs="宋体"/>
                <w:color w:val="auto"/>
                <w:sz w:val="28"/>
                <w:szCs w:val="28"/>
                <w:highlight w:val="none"/>
                <w:lang w:val="zh-TW" w:bidi="zh-TW"/>
              </w:rPr>
            </w:pPr>
            <w:r>
              <w:rPr>
                <w:rFonts w:hint="eastAsia" w:ascii="宋体" w:hAnsi="宋体" w:cs="宋体"/>
                <w:color w:val="auto"/>
                <w:sz w:val="28"/>
                <w:szCs w:val="28"/>
                <w:highlight w:val="none"/>
                <w:lang w:bidi="zh-TW"/>
              </w:rPr>
              <w:t xml:space="preserve"> </w:t>
            </w:r>
          </w:p>
        </w:tc>
        <w:tc>
          <w:tcPr>
            <w:tcW w:w="2586" w:type="dxa"/>
            <w:tcBorders>
              <w:top w:val="single" w:color="auto" w:sz="4" w:space="0"/>
              <w:left w:val="single" w:color="auto" w:sz="4" w:space="0"/>
            </w:tcBorders>
            <w:shd w:val="clear" w:color="auto" w:fill="FFFFFF"/>
            <w:noWrap w:val="0"/>
            <w:vAlign w:val="center"/>
          </w:tcPr>
          <w:p w14:paraId="6C9E04F4">
            <w:pPr>
              <w:pStyle w:val="10"/>
              <w:jc w:val="center"/>
              <w:rPr>
                <w:rFonts w:hint="eastAsia"/>
                <w:color w:val="auto"/>
                <w:highlight w:val="none"/>
              </w:rPr>
            </w:pPr>
            <w:r>
              <w:rPr>
                <w:rFonts w:hint="eastAsia"/>
                <w:color w:val="auto"/>
                <w:highlight w:val="none"/>
                <w:lang w:val="en-US" w:eastAsia="zh-CN"/>
              </w:rPr>
              <w:t>获取</w:t>
            </w:r>
            <w:r>
              <w:rPr>
                <w:rFonts w:hint="eastAsia"/>
                <w:color w:val="auto"/>
                <w:highlight w:val="none"/>
              </w:rPr>
              <w:t>文件日期</w:t>
            </w:r>
          </w:p>
        </w:tc>
        <w:tc>
          <w:tcPr>
            <w:tcW w:w="3754" w:type="dxa"/>
            <w:tcBorders>
              <w:top w:val="single" w:color="auto" w:sz="4" w:space="0"/>
              <w:left w:val="single" w:color="auto" w:sz="4" w:space="0"/>
              <w:right w:val="single" w:color="auto" w:sz="4" w:space="0"/>
            </w:tcBorders>
            <w:shd w:val="clear" w:color="auto" w:fill="FFFFFF"/>
            <w:noWrap w:val="0"/>
            <w:vAlign w:val="center"/>
          </w:tcPr>
          <w:p w14:paraId="7F330B75">
            <w:pPr>
              <w:pStyle w:val="10"/>
              <w:jc w:val="center"/>
              <w:rPr>
                <w:rFonts w:hint="eastAsia"/>
                <w:color w:val="auto"/>
                <w:highlight w:val="none"/>
              </w:rPr>
            </w:pP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 日</w:t>
            </w:r>
          </w:p>
        </w:tc>
      </w:tr>
      <w:tr w14:paraId="50B8B400">
        <w:tblPrEx>
          <w:tblCellMar>
            <w:top w:w="0" w:type="dxa"/>
            <w:left w:w="10" w:type="dxa"/>
            <w:bottom w:w="0" w:type="dxa"/>
            <w:right w:w="10" w:type="dxa"/>
          </w:tblCellMar>
        </w:tblPrEx>
        <w:trPr>
          <w:trHeight w:val="731" w:hRule="exact"/>
          <w:jc w:val="center"/>
        </w:trPr>
        <w:tc>
          <w:tcPr>
            <w:tcW w:w="2663" w:type="dxa"/>
            <w:gridSpan w:val="2"/>
            <w:tcBorders>
              <w:top w:val="single" w:color="auto" w:sz="4" w:space="0"/>
              <w:left w:val="single" w:color="auto" w:sz="4" w:space="0"/>
            </w:tcBorders>
            <w:shd w:val="clear" w:color="auto" w:fill="FFFFFF"/>
            <w:noWrap w:val="0"/>
            <w:vAlign w:val="center"/>
          </w:tcPr>
          <w:p w14:paraId="6D9C978D">
            <w:pPr>
              <w:pStyle w:val="10"/>
              <w:jc w:val="center"/>
              <w:rPr>
                <w:rFonts w:hint="eastAsia"/>
                <w:color w:val="auto"/>
                <w:highlight w:val="none"/>
              </w:rPr>
            </w:pPr>
            <w:r>
              <w:rPr>
                <w:rFonts w:hint="eastAsia"/>
                <w:color w:val="auto"/>
                <w:highlight w:val="none"/>
              </w:rPr>
              <w:t>项目名称</w:t>
            </w:r>
          </w:p>
        </w:tc>
        <w:tc>
          <w:tcPr>
            <w:tcW w:w="11755" w:type="dxa"/>
            <w:gridSpan w:val="4"/>
            <w:tcBorders>
              <w:top w:val="single" w:color="auto" w:sz="4" w:space="0"/>
              <w:left w:val="single" w:color="auto" w:sz="4" w:space="0"/>
              <w:right w:val="single" w:color="auto" w:sz="4" w:space="0"/>
            </w:tcBorders>
            <w:shd w:val="clear" w:color="auto" w:fill="FFFFFF"/>
            <w:noWrap w:val="0"/>
            <w:vAlign w:val="center"/>
          </w:tcPr>
          <w:p w14:paraId="60078F3D">
            <w:pPr>
              <w:widowControl w:val="0"/>
              <w:jc w:val="center"/>
              <w:rPr>
                <w:rFonts w:hint="eastAsia" w:ascii="宋体" w:hAnsi="宋体" w:cs="宋体"/>
                <w:color w:val="auto"/>
                <w:sz w:val="28"/>
                <w:szCs w:val="28"/>
                <w:highlight w:val="none"/>
                <w:lang w:val="zh-TW" w:bidi="zh-TW"/>
              </w:rPr>
            </w:pPr>
            <w:r>
              <w:rPr>
                <w:rFonts w:hint="eastAsia" w:ascii="宋体" w:hAnsi="宋体" w:cs="宋体"/>
                <w:color w:val="auto"/>
                <w:sz w:val="28"/>
                <w:szCs w:val="28"/>
                <w:highlight w:val="none"/>
                <w:lang w:bidi="zh-TW"/>
              </w:rPr>
              <w:t xml:space="preserve"> </w:t>
            </w:r>
          </w:p>
        </w:tc>
      </w:tr>
      <w:tr w14:paraId="3F870979">
        <w:tblPrEx>
          <w:tblCellMar>
            <w:top w:w="0" w:type="dxa"/>
            <w:left w:w="10" w:type="dxa"/>
            <w:bottom w:w="0" w:type="dxa"/>
            <w:right w:w="10" w:type="dxa"/>
          </w:tblCellMar>
        </w:tblPrEx>
        <w:trPr>
          <w:trHeight w:val="1138" w:hRule="exact"/>
          <w:jc w:val="center"/>
        </w:trPr>
        <w:tc>
          <w:tcPr>
            <w:tcW w:w="1082" w:type="dxa"/>
            <w:vMerge w:val="restart"/>
            <w:tcBorders>
              <w:top w:val="single" w:color="auto" w:sz="4" w:space="0"/>
              <w:left w:val="single" w:color="auto" w:sz="4" w:space="0"/>
            </w:tcBorders>
            <w:shd w:val="clear" w:color="auto" w:fill="FFFFFF"/>
            <w:noWrap w:val="0"/>
            <w:textDirection w:val="tbRlV"/>
            <w:vAlign w:val="center"/>
          </w:tcPr>
          <w:p w14:paraId="66A8A975">
            <w:pPr>
              <w:pStyle w:val="11"/>
              <w:rPr>
                <w:rFonts w:hint="eastAsia"/>
                <w:color w:val="auto"/>
                <w:sz w:val="28"/>
                <w:szCs w:val="28"/>
                <w:highlight w:val="none"/>
              </w:rPr>
            </w:pPr>
            <w:r>
              <w:rPr>
                <w:rFonts w:hint="eastAsia"/>
                <w:color w:val="auto"/>
                <w:sz w:val="28"/>
                <w:szCs w:val="28"/>
                <w:highlight w:val="none"/>
              </w:rPr>
              <w:t>投标人资料</w:t>
            </w:r>
          </w:p>
        </w:tc>
        <w:tc>
          <w:tcPr>
            <w:tcW w:w="1581" w:type="dxa"/>
            <w:tcBorders>
              <w:top w:val="single" w:color="auto" w:sz="4" w:space="0"/>
              <w:left w:val="single" w:color="auto" w:sz="4" w:space="0"/>
            </w:tcBorders>
            <w:shd w:val="clear" w:color="auto" w:fill="FFFFFF"/>
            <w:noWrap w:val="0"/>
            <w:vAlign w:val="center"/>
          </w:tcPr>
          <w:p w14:paraId="7B0566EB">
            <w:pPr>
              <w:pStyle w:val="10"/>
              <w:jc w:val="both"/>
              <w:rPr>
                <w:rFonts w:hint="eastAsia"/>
                <w:color w:val="auto"/>
                <w:highlight w:val="none"/>
              </w:rPr>
            </w:pPr>
            <w:r>
              <w:rPr>
                <w:rFonts w:hint="eastAsia"/>
                <w:color w:val="auto"/>
                <w:highlight w:val="none"/>
              </w:rPr>
              <w:t>单位名称</w:t>
            </w:r>
          </w:p>
        </w:tc>
        <w:tc>
          <w:tcPr>
            <w:tcW w:w="11755" w:type="dxa"/>
            <w:gridSpan w:val="4"/>
            <w:tcBorders>
              <w:top w:val="single" w:color="auto" w:sz="4" w:space="0"/>
              <w:left w:val="single" w:color="auto" w:sz="4" w:space="0"/>
              <w:right w:val="single" w:color="auto" w:sz="4" w:space="0"/>
            </w:tcBorders>
            <w:shd w:val="clear" w:color="auto" w:fill="FFFFFF"/>
            <w:noWrap w:val="0"/>
            <w:vAlign w:val="center"/>
          </w:tcPr>
          <w:p w14:paraId="33C48E17">
            <w:pPr>
              <w:widowControl w:val="0"/>
              <w:jc w:val="center"/>
              <w:rPr>
                <w:rFonts w:hint="eastAsia" w:ascii="宋体" w:hAnsi="宋体" w:cs="宋体"/>
                <w:color w:val="auto"/>
                <w:sz w:val="28"/>
                <w:szCs w:val="28"/>
                <w:highlight w:val="none"/>
              </w:rPr>
            </w:pPr>
          </w:p>
        </w:tc>
      </w:tr>
      <w:tr w14:paraId="5A52DA0C">
        <w:tblPrEx>
          <w:tblCellMar>
            <w:top w:w="0" w:type="dxa"/>
            <w:left w:w="10" w:type="dxa"/>
            <w:bottom w:w="0" w:type="dxa"/>
            <w:right w:w="10" w:type="dxa"/>
          </w:tblCellMar>
        </w:tblPrEx>
        <w:trPr>
          <w:trHeight w:val="587" w:hRule="exact"/>
          <w:jc w:val="center"/>
        </w:trPr>
        <w:tc>
          <w:tcPr>
            <w:tcW w:w="1082" w:type="dxa"/>
            <w:vMerge w:val="continue"/>
            <w:tcBorders>
              <w:left w:val="single" w:color="auto" w:sz="4" w:space="0"/>
            </w:tcBorders>
            <w:shd w:val="clear" w:color="auto" w:fill="FFFFFF"/>
            <w:noWrap w:val="0"/>
            <w:textDirection w:val="tbRlV"/>
            <w:vAlign w:val="center"/>
          </w:tcPr>
          <w:p w14:paraId="1692E63B">
            <w:pPr>
              <w:jc w:val="center"/>
              <w:rPr>
                <w:rFonts w:hint="eastAsia" w:ascii="宋体" w:hAnsi="宋体" w:cs="宋体"/>
                <w:color w:val="auto"/>
                <w:sz w:val="28"/>
                <w:szCs w:val="28"/>
                <w:highlight w:val="none"/>
              </w:rPr>
            </w:pPr>
          </w:p>
        </w:tc>
        <w:tc>
          <w:tcPr>
            <w:tcW w:w="1581" w:type="dxa"/>
            <w:tcBorders>
              <w:top w:val="single" w:color="auto" w:sz="4" w:space="0"/>
              <w:left w:val="single" w:color="auto" w:sz="4" w:space="0"/>
            </w:tcBorders>
            <w:shd w:val="clear" w:color="auto" w:fill="FFFFFF"/>
            <w:noWrap w:val="0"/>
            <w:vAlign w:val="center"/>
          </w:tcPr>
          <w:p w14:paraId="27E65447">
            <w:pPr>
              <w:pStyle w:val="10"/>
              <w:jc w:val="both"/>
              <w:rPr>
                <w:rFonts w:hint="eastAsia"/>
                <w:color w:val="auto"/>
                <w:highlight w:val="none"/>
              </w:rPr>
            </w:pPr>
            <w:r>
              <w:rPr>
                <w:rFonts w:hint="eastAsia"/>
                <w:color w:val="auto"/>
                <w:highlight w:val="none"/>
              </w:rPr>
              <w:t>地址</w:t>
            </w:r>
          </w:p>
        </w:tc>
        <w:tc>
          <w:tcPr>
            <w:tcW w:w="5415" w:type="dxa"/>
            <w:gridSpan w:val="2"/>
            <w:tcBorders>
              <w:top w:val="single" w:color="auto" w:sz="4" w:space="0"/>
              <w:left w:val="single" w:color="auto" w:sz="4" w:space="0"/>
            </w:tcBorders>
            <w:shd w:val="clear" w:color="auto" w:fill="FFFFFF"/>
            <w:noWrap w:val="0"/>
            <w:vAlign w:val="center"/>
          </w:tcPr>
          <w:p w14:paraId="5101D957">
            <w:pPr>
              <w:widowControl w:val="0"/>
              <w:jc w:val="center"/>
              <w:rPr>
                <w:rFonts w:hint="eastAsia" w:ascii="宋体" w:hAnsi="宋体" w:cs="宋体"/>
                <w:color w:val="auto"/>
                <w:sz w:val="28"/>
                <w:szCs w:val="28"/>
                <w:highlight w:val="none"/>
              </w:rPr>
            </w:pPr>
          </w:p>
        </w:tc>
        <w:tc>
          <w:tcPr>
            <w:tcW w:w="2586" w:type="dxa"/>
            <w:tcBorders>
              <w:top w:val="single" w:color="auto" w:sz="4" w:space="0"/>
              <w:left w:val="single" w:color="auto" w:sz="4" w:space="0"/>
            </w:tcBorders>
            <w:shd w:val="clear" w:color="auto" w:fill="FFFFFF"/>
            <w:noWrap w:val="0"/>
            <w:vAlign w:val="center"/>
          </w:tcPr>
          <w:p w14:paraId="699B23DD">
            <w:pPr>
              <w:pStyle w:val="10"/>
              <w:jc w:val="center"/>
              <w:rPr>
                <w:rFonts w:hint="eastAsia"/>
                <w:color w:val="auto"/>
                <w:highlight w:val="none"/>
              </w:rPr>
            </w:pPr>
            <w:r>
              <w:rPr>
                <w:rFonts w:hint="eastAsia"/>
                <w:color w:val="auto"/>
                <w:highlight w:val="none"/>
              </w:rPr>
              <w:t>邮编</w:t>
            </w:r>
          </w:p>
        </w:tc>
        <w:tc>
          <w:tcPr>
            <w:tcW w:w="3754" w:type="dxa"/>
            <w:tcBorders>
              <w:top w:val="single" w:color="auto" w:sz="4" w:space="0"/>
              <w:left w:val="single" w:color="auto" w:sz="4" w:space="0"/>
              <w:right w:val="single" w:color="auto" w:sz="4" w:space="0"/>
            </w:tcBorders>
            <w:shd w:val="clear" w:color="auto" w:fill="FFFFFF"/>
            <w:noWrap w:val="0"/>
            <w:vAlign w:val="center"/>
          </w:tcPr>
          <w:p w14:paraId="32D5667B">
            <w:pPr>
              <w:widowControl w:val="0"/>
              <w:jc w:val="center"/>
              <w:rPr>
                <w:rFonts w:hint="eastAsia" w:ascii="宋体" w:hAnsi="宋体" w:cs="宋体"/>
                <w:color w:val="auto"/>
                <w:sz w:val="28"/>
                <w:szCs w:val="28"/>
                <w:highlight w:val="none"/>
              </w:rPr>
            </w:pPr>
          </w:p>
        </w:tc>
      </w:tr>
      <w:tr w14:paraId="1F2A25E8">
        <w:tblPrEx>
          <w:tblCellMar>
            <w:top w:w="0" w:type="dxa"/>
            <w:left w:w="10" w:type="dxa"/>
            <w:bottom w:w="0" w:type="dxa"/>
            <w:right w:w="10" w:type="dxa"/>
          </w:tblCellMar>
        </w:tblPrEx>
        <w:trPr>
          <w:trHeight w:val="587" w:hRule="exact"/>
          <w:jc w:val="center"/>
        </w:trPr>
        <w:tc>
          <w:tcPr>
            <w:tcW w:w="1082" w:type="dxa"/>
            <w:vMerge w:val="continue"/>
            <w:tcBorders>
              <w:left w:val="single" w:color="auto" w:sz="4" w:space="0"/>
            </w:tcBorders>
            <w:shd w:val="clear" w:color="auto" w:fill="FFFFFF"/>
            <w:noWrap w:val="0"/>
            <w:textDirection w:val="tbRlV"/>
            <w:vAlign w:val="center"/>
          </w:tcPr>
          <w:p w14:paraId="6D3F53FD">
            <w:pPr>
              <w:jc w:val="center"/>
              <w:rPr>
                <w:rFonts w:hint="eastAsia" w:ascii="宋体" w:hAnsi="宋体" w:cs="宋体"/>
                <w:color w:val="auto"/>
                <w:sz w:val="28"/>
                <w:szCs w:val="28"/>
                <w:highlight w:val="none"/>
              </w:rPr>
            </w:pPr>
          </w:p>
        </w:tc>
        <w:tc>
          <w:tcPr>
            <w:tcW w:w="1581" w:type="dxa"/>
            <w:vMerge w:val="restart"/>
            <w:tcBorders>
              <w:top w:val="single" w:color="auto" w:sz="4" w:space="0"/>
              <w:left w:val="single" w:color="auto" w:sz="4" w:space="0"/>
            </w:tcBorders>
            <w:shd w:val="clear" w:color="auto" w:fill="FFFFFF"/>
            <w:noWrap w:val="0"/>
            <w:vAlign w:val="center"/>
          </w:tcPr>
          <w:p w14:paraId="5BDEDD12">
            <w:pPr>
              <w:pStyle w:val="10"/>
              <w:jc w:val="both"/>
              <w:rPr>
                <w:rFonts w:hint="eastAsia"/>
                <w:color w:val="auto"/>
                <w:highlight w:val="none"/>
              </w:rPr>
            </w:pPr>
            <w:r>
              <w:rPr>
                <w:rFonts w:hint="eastAsia"/>
                <w:color w:val="auto"/>
                <w:highlight w:val="none"/>
              </w:rPr>
              <w:t>报名授权人</w:t>
            </w:r>
          </w:p>
        </w:tc>
        <w:tc>
          <w:tcPr>
            <w:tcW w:w="2414" w:type="dxa"/>
            <w:tcBorders>
              <w:top w:val="single" w:color="auto" w:sz="4" w:space="0"/>
              <w:left w:val="single" w:color="auto" w:sz="4" w:space="0"/>
            </w:tcBorders>
            <w:shd w:val="clear" w:color="auto" w:fill="FFFFFF"/>
            <w:noWrap w:val="0"/>
            <w:vAlign w:val="center"/>
          </w:tcPr>
          <w:p w14:paraId="2925D05B">
            <w:pPr>
              <w:pStyle w:val="10"/>
              <w:jc w:val="center"/>
              <w:rPr>
                <w:rFonts w:hint="eastAsia"/>
                <w:color w:val="auto"/>
                <w:highlight w:val="none"/>
              </w:rPr>
            </w:pPr>
            <w:r>
              <w:rPr>
                <w:rFonts w:hint="eastAsia"/>
                <w:color w:val="auto"/>
                <w:highlight w:val="none"/>
              </w:rPr>
              <w:t>姓名</w:t>
            </w:r>
          </w:p>
        </w:tc>
        <w:tc>
          <w:tcPr>
            <w:tcW w:w="3001" w:type="dxa"/>
            <w:tcBorders>
              <w:top w:val="single" w:color="auto" w:sz="4" w:space="0"/>
              <w:left w:val="single" w:color="auto" w:sz="4" w:space="0"/>
            </w:tcBorders>
            <w:shd w:val="clear" w:color="auto" w:fill="FFFFFF"/>
            <w:noWrap w:val="0"/>
            <w:vAlign w:val="center"/>
          </w:tcPr>
          <w:p w14:paraId="61B7B3A0">
            <w:pPr>
              <w:pStyle w:val="10"/>
              <w:jc w:val="center"/>
              <w:rPr>
                <w:rFonts w:hint="eastAsia"/>
                <w:color w:val="auto"/>
                <w:highlight w:val="none"/>
              </w:rPr>
            </w:pPr>
            <w:r>
              <w:rPr>
                <w:rFonts w:hint="eastAsia"/>
                <w:color w:val="auto"/>
                <w:highlight w:val="none"/>
              </w:rPr>
              <w:t>手机</w:t>
            </w:r>
          </w:p>
        </w:tc>
        <w:tc>
          <w:tcPr>
            <w:tcW w:w="2586" w:type="dxa"/>
            <w:tcBorders>
              <w:top w:val="single" w:color="auto" w:sz="4" w:space="0"/>
              <w:left w:val="single" w:color="auto" w:sz="4" w:space="0"/>
            </w:tcBorders>
            <w:shd w:val="clear" w:color="auto" w:fill="FFFFFF"/>
            <w:noWrap w:val="0"/>
            <w:vAlign w:val="center"/>
          </w:tcPr>
          <w:p w14:paraId="1048B8F5">
            <w:pPr>
              <w:pStyle w:val="10"/>
              <w:jc w:val="center"/>
              <w:rPr>
                <w:rFonts w:hint="eastAsia"/>
                <w:color w:val="auto"/>
                <w:highlight w:val="none"/>
              </w:rPr>
            </w:pPr>
            <w:r>
              <w:rPr>
                <w:rFonts w:hint="eastAsia"/>
                <w:color w:val="auto"/>
                <w:highlight w:val="none"/>
              </w:rPr>
              <w:t>电子邮箱</w:t>
            </w:r>
          </w:p>
        </w:tc>
        <w:tc>
          <w:tcPr>
            <w:tcW w:w="3754" w:type="dxa"/>
            <w:tcBorders>
              <w:top w:val="single" w:color="auto" w:sz="4" w:space="0"/>
              <w:left w:val="single" w:color="auto" w:sz="4" w:space="0"/>
              <w:right w:val="single" w:color="auto" w:sz="4" w:space="0"/>
            </w:tcBorders>
            <w:shd w:val="clear" w:color="auto" w:fill="FFFFFF"/>
            <w:noWrap w:val="0"/>
            <w:vAlign w:val="center"/>
          </w:tcPr>
          <w:p w14:paraId="38EBB2CC">
            <w:pPr>
              <w:pStyle w:val="10"/>
              <w:jc w:val="center"/>
              <w:rPr>
                <w:rFonts w:hint="eastAsia"/>
                <w:color w:val="auto"/>
                <w:highlight w:val="none"/>
              </w:rPr>
            </w:pPr>
            <w:r>
              <w:rPr>
                <w:rFonts w:hint="eastAsia"/>
                <w:color w:val="auto"/>
                <w:highlight w:val="none"/>
              </w:rPr>
              <w:t>固定电话</w:t>
            </w:r>
          </w:p>
        </w:tc>
      </w:tr>
      <w:tr w14:paraId="70C8D346">
        <w:tblPrEx>
          <w:tblCellMar>
            <w:top w:w="0" w:type="dxa"/>
            <w:left w:w="10" w:type="dxa"/>
            <w:bottom w:w="0" w:type="dxa"/>
            <w:right w:w="10" w:type="dxa"/>
          </w:tblCellMar>
        </w:tblPrEx>
        <w:trPr>
          <w:trHeight w:val="557" w:hRule="exact"/>
          <w:jc w:val="center"/>
        </w:trPr>
        <w:tc>
          <w:tcPr>
            <w:tcW w:w="1082" w:type="dxa"/>
            <w:vMerge w:val="continue"/>
            <w:tcBorders>
              <w:left w:val="single" w:color="auto" w:sz="4" w:space="0"/>
            </w:tcBorders>
            <w:shd w:val="clear" w:color="auto" w:fill="FFFFFF"/>
            <w:noWrap w:val="0"/>
            <w:textDirection w:val="tbRlV"/>
            <w:vAlign w:val="center"/>
          </w:tcPr>
          <w:p w14:paraId="320E1BFE">
            <w:pPr>
              <w:jc w:val="center"/>
              <w:rPr>
                <w:rFonts w:hint="eastAsia" w:ascii="宋体" w:hAnsi="宋体" w:cs="宋体"/>
                <w:color w:val="auto"/>
                <w:sz w:val="28"/>
                <w:szCs w:val="28"/>
                <w:highlight w:val="none"/>
              </w:rPr>
            </w:pPr>
          </w:p>
        </w:tc>
        <w:tc>
          <w:tcPr>
            <w:tcW w:w="1581" w:type="dxa"/>
            <w:vMerge w:val="continue"/>
            <w:tcBorders>
              <w:left w:val="single" w:color="auto" w:sz="4" w:space="0"/>
            </w:tcBorders>
            <w:shd w:val="clear" w:color="auto" w:fill="FFFFFF"/>
            <w:noWrap w:val="0"/>
            <w:vAlign w:val="center"/>
          </w:tcPr>
          <w:p w14:paraId="42D5A1EB">
            <w:pPr>
              <w:jc w:val="center"/>
              <w:rPr>
                <w:rFonts w:hint="eastAsia" w:ascii="宋体" w:hAnsi="宋体" w:cs="宋体"/>
                <w:color w:val="auto"/>
                <w:sz w:val="28"/>
                <w:szCs w:val="28"/>
                <w:highlight w:val="none"/>
              </w:rPr>
            </w:pPr>
          </w:p>
        </w:tc>
        <w:tc>
          <w:tcPr>
            <w:tcW w:w="2414" w:type="dxa"/>
            <w:tcBorders>
              <w:top w:val="single" w:color="auto" w:sz="4" w:space="0"/>
              <w:left w:val="single" w:color="auto" w:sz="4" w:space="0"/>
            </w:tcBorders>
            <w:shd w:val="clear" w:color="auto" w:fill="FFFFFF"/>
            <w:noWrap w:val="0"/>
            <w:vAlign w:val="center"/>
          </w:tcPr>
          <w:p w14:paraId="3DD1B156">
            <w:pPr>
              <w:widowControl w:val="0"/>
              <w:jc w:val="center"/>
              <w:rPr>
                <w:rFonts w:hint="eastAsia" w:ascii="宋体" w:hAnsi="宋体" w:cs="宋体"/>
                <w:color w:val="auto"/>
                <w:sz w:val="28"/>
                <w:szCs w:val="28"/>
                <w:highlight w:val="none"/>
              </w:rPr>
            </w:pPr>
          </w:p>
        </w:tc>
        <w:tc>
          <w:tcPr>
            <w:tcW w:w="3001" w:type="dxa"/>
            <w:tcBorders>
              <w:top w:val="single" w:color="auto" w:sz="4" w:space="0"/>
              <w:left w:val="single" w:color="auto" w:sz="4" w:space="0"/>
            </w:tcBorders>
            <w:shd w:val="clear" w:color="auto" w:fill="FFFFFF"/>
            <w:noWrap w:val="0"/>
            <w:vAlign w:val="center"/>
          </w:tcPr>
          <w:p w14:paraId="05C10558">
            <w:pPr>
              <w:widowControl w:val="0"/>
              <w:jc w:val="center"/>
              <w:rPr>
                <w:rFonts w:hint="eastAsia" w:ascii="宋体" w:hAnsi="宋体" w:cs="宋体"/>
                <w:color w:val="auto"/>
                <w:sz w:val="28"/>
                <w:szCs w:val="28"/>
                <w:highlight w:val="none"/>
              </w:rPr>
            </w:pPr>
          </w:p>
        </w:tc>
        <w:tc>
          <w:tcPr>
            <w:tcW w:w="2586" w:type="dxa"/>
            <w:tcBorders>
              <w:top w:val="single" w:color="auto" w:sz="4" w:space="0"/>
              <w:left w:val="single" w:color="auto" w:sz="4" w:space="0"/>
            </w:tcBorders>
            <w:shd w:val="clear" w:color="auto" w:fill="FFFFFF"/>
            <w:noWrap w:val="0"/>
            <w:vAlign w:val="center"/>
          </w:tcPr>
          <w:p w14:paraId="57131AE6">
            <w:pPr>
              <w:widowControl w:val="0"/>
              <w:jc w:val="center"/>
              <w:rPr>
                <w:rFonts w:hint="eastAsia" w:ascii="宋体" w:hAnsi="宋体" w:cs="宋体"/>
                <w:color w:val="auto"/>
                <w:sz w:val="28"/>
                <w:szCs w:val="28"/>
                <w:highlight w:val="none"/>
              </w:rPr>
            </w:pPr>
          </w:p>
        </w:tc>
        <w:tc>
          <w:tcPr>
            <w:tcW w:w="3754" w:type="dxa"/>
            <w:tcBorders>
              <w:top w:val="single" w:color="auto" w:sz="4" w:space="0"/>
              <w:left w:val="single" w:color="auto" w:sz="4" w:space="0"/>
              <w:right w:val="single" w:color="auto" w:sz="4" w:space="0"/>
            </w:tcBorders>
            <w:shd w:val="clear" w:color="auto" w:fill="FFFFFF"/>
            <w:noWrap w:val="0"/>
            <w:vAlign w:val="center"/>
          </w:tcPr>
          <w:p w14:paraId="590E97E7">
            <w:pPr>
              <w:widowControl w:val="0"/>
              <w:jc w:val="center"/>
              <w:rPr>
                <w:rFonts w:hint="eastAsia" w:ascii="宋体" w:hAnsi="宋体" w:cs="宋体"/>
                <w:color w:val="auto"/>
                <w:sz w:val="28"/>
                <w:szCs w:val="28"/>
                <w:highlight w:val="none"/>
              </w:rPr>
            </w:pPr>
          </w:p>
        </w:tc>
      </w:tr>
      <w:tr w14:paraId="6B89576B">
        <w:tblPrEx>
          <w:tblCellMar>
            <w:top w:w="0" w:type="dxa"/>
            <w:left w:w="10" w:type="dxa"/>
            <w:bottom w:w="0" w:type="dxa"/>
            <w:right w:w="10" w:type="dxa"/>
          </w:tblCellMar>
        </w:tblPrEx>
        <w:trPr>
          <w:trHeight w:val="1076" w:hRule="exact"/>
          <w:jc w:val="center"/>
        </w:trPr>
        <w:tc>
          <w:tcPr>
            <w:tcW w:w="1082" w:type="dxa"/>
            <w:tcBorders>
              <w:top w:val="single" w:color="auto" w:sz="4" w:space="0"/>
              <w:left w:val="single" w:color="auto" w:sz="4" w:space="0"/>
              <w:bottom w:val="single" w:color="auto" w:sz="4" w:space="0"/>
            </w:tcBorders>
            <w:shd w:val="clear" w:color="auto" w:fill="FFFFFF"/>
            <w:noWrap w:val="0"/>
            <w:vAlign w:val="center"/>
          </w:tcPr>
          <w:p w14:paraId="5D277C9D">
            <w:pPr>
              <w:pStyle w:val="10"/>
              <w:ind w:firstLine="280" w:firstLineChars="100"/>
              <w:jc w:val="both"/>
              <w:rPr>
                <w:rFonts w:hint="eastAsia"/>
                <w:color w:val="auto"/>
                <w:highlight w:val="none"/>
                <w:lang w:eastAsia="zh-CN"/>
              </w:rPr>
            </w:pPr>
            <w:r>
              <w:rPr>
                <w:rFonts w:hint="eastAsia"/>
                <w:color w:val="auto"/>
                <w:highlight w:val="none"/>
                <w:lang w:val="en-US" w:eastAsia="zh-CN"/>
              </w:rPr>
              <w:t>备注</w:t>
            </w:r>
          </w:p>
        </w:tc>
        <w:tc>
          <w:tcPr>
            <w:tcW w:w="13336"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5A4FB2E3">
            <w:pPr>
              <w:pStyle w:val="10"/>
              <w:spacing w:line="353" w:lineRule="exact"/>
              <w:rPr>
                <w:rFonts w:hint="eastAsia"/>
                <w:color w:val="auto"/>
                <w:highlight w:val="none"/>
              </w:rPr>
            </w:pPr>
            <w:r>
              <w:rPr>
                <w:rFonts w:hint="eastAsia"/>
                <w:color w:val="auto"/>
                <w:highlight w:val="none"/>
              </w:rPr>
              <w:t>提交资料清单：</w:t>
            </w:r>
          </w:p>
          <w:p w14:paraId="69DA2B5B">
            <w:pPr>
              <w:pStyle w:val="10"/>
              <w:spacing w:line="353" w:lineRule="exact"/>
              <w:rPr>
                <w:rFonts w:hint="eastAsia"/>
                <w:color w:val="auto"/>
                <w:highlight w:val="none"/>
                <w:lang w:eastAsia="zh-CN"/>
              </w:rPr>
            </w:pPr>
            <w:r>
              <w:rPr>
                <w:rFonts w:hint="eastAsia"/>
                <w:color w:val="auto"/>
                <w:highlight w:val="none"/>
              </w:rPr>
              <w:t>口法定代表人证明书及报名人的法定代表人授权委托书原件</w:t>
            </w:r>
            <w:r>
              <w:rPr>
                <w:rFonts w:hint="eastAsia"/>
                <w:color w:val="auto"/>
                <w:highlight w:val="none"/>
                <w:lang w:eastAsia="zh-CN"/>
              </w:rPr>
              <w:t>；</w:t>
            </w:r>
          </w:p>
          <w:p w14:paraId="53435F93">
            <w:pPr>
              <w:pStyle w:val="10"/>
              <w:spacing w:line="353" w:lineRule="exact"/>
              <w:rPr>
                <w:rFonts w:hint="eastAsia"/>
                <w:color w:val="auto"/>
                <w:highlight w:val="none"/>
              </w:rPr>
            </w:pPr>
            <w:r>
              <w:rPr>
                <w:rFonts w:hint="eastAsia"/>
                <w:color w:val="auto"/>
                <w:highlight w:val="none"/>
              </w:rPr>
              <w:t xml:space="preserve">口报名单位营业执照（副本）复印件； </w:t>
            </w:r>
          </w:p>
          <w:p w14:paraId="0320DAEF">
            <w:pPr>
              <w:pStyle w:val="10"/>
              <w:spacing w:line="353" w:lineRule="exact"/>
              <w:rPr>
                <w:rFonts w:hint="eastAsia"/>
                <w:color w:val="auto"/>
                <w:highlight w:val="none"/>
              </w:rPr>
            </w:pPr>
          </w:p>
        </w:tc>
      </w:tr>
    </w:tbl>
    <w:p w14:paraId="2D36FCA8"/>
    <w:sectPr>
      <w:pgSz w:w="16838" w:h="11906" w:orient="landscape"/>
      <w:pgMar w:top="1800" w:right="1871" w:bottom="1800" w:left="1440" w:header="851" w:footer="992" w:gutter="0"/>
      <w:lnNumType w:countBy="0" w:restart="continuou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4E18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76764">
                          <w:pPr>
                            <w:pStyle w:val="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76764">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MzI5NDhlMjYyODVkZGNjMTMxYjk5OGViZjQ5OGUifQ=="/>
  </w:docVars>
  <w:rsids>
    <w:rsidRoot w:val="369C05B6"/>
    <w:rsid w:val="041840FF"/>
    <w:rsid w:val="1079159C"/>
    <w:rsid w:val="27AA42D5"/>
    <w:rsid w:val="29120F71"/>
    <w:rsid w:val="369C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line="360" w:lineRule="auto"/>
      <w:jc w:val="both"/>
    </w:pPr>
    <w:rPr>
      <w:rFonts w:eastAsia="楷体_GB2312"/>
      <w:kern w:val="2"/>
      <w:sz w:val="28"/>
      <w:szCs w:val="20"/>
    </w:rPr>
  </w:style>
  <w:style w:type="paragraph" w:styleId="3">
    <w:name w:val="toc 5"/>
    <w:basedOn w:val="1"/>
    <w:next w:val="1"/>
    <w:qFormat/>
    <w:uiPriority w:val="0"/>
    <w:pPr>
      <w:ind w:left="960"/>
    </w:pPr>
    <w:rPr>
      <w:rFonts w:ascii="Calibri" w:hAnsi="Calibri"/>
      <w:sz w:val="18"/>
      <w:szCs w:val="18"/>
    </w:rPr>
  </w:style>
  <w:style w:type="paragraph" w:styleId="4">
    <w:name w:val="Body Text Indent"/>
    <w:basedOn w:val="1"/>
    <w:next w:val="5"/>
    <w:uiPriority w:val="0"/>
    <w:pPr>
      <w:widowControl w:val="0"/>
      <w:ind w:left="570" w:firstLine="510"/>
      <w:jc w:val="both"/>
    </w:pPr>
    <w:rPr>
      <w:rFonts w:ascii="楷体_GB2312" w:eastAsia="楷体_GB2312"/>
      <w:sz w:val="28"/>
      <w:szCs w:val="20"/>
    </w:rPr>
  </w:style>
  <w:style w:type="paragraph" w:styleId="5">
    <w:name w:val="envelope return"/>
    <w:basedOn w:val="1"/>
    <w:qFormat/>
    <w:uiPriority w:val="0"/>
    <w:pPr>
      <w:snapToGrid w:val="0"/>
    </w:pPr>
    <w:rPr>
      <w:rFonts w:ascii="Arial" w:hAnsi="Arial" w:cs="Arial"/>
    </w:rPr>
  </w:style>
  <w:style w:type="paragraph" w:styleId="6">
    <w:name w:val="footer"/>
    <w:basedOn w:val="1"/>
    <w:qFormat/>
    <w:uiPriority w:val="99"/>
    <w:pPr>
      <w:tabs>
        <w:tab w:val="center" w:pos="4153"/>
        <w:tab w:val="right" w:pos="8306"/>
      </w:tabs>
      <w:snapToGrid w:val="0"/>
    </w:pPr>
    <w:rPr>
      <w:sz w:val="18"/>
      <w:szCs w:val="18"/>
    </w:rPr>
  </w:style>
  <w:style w:type="paragraph" w:customStyle="1" w:styleId="9">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0">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1">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2024-07-09T08:14:00Z</dcterms:created>
  <dc:creator>谢宝霞</dc:creator>
  <cp:lastModifiedBy>谢宝霞</cp:lastModifiedBy>
  <dcterms:modified xsi:type="dcterms:W3CDTF">2024-07-09T08:14:55Z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38C72F7C5CA44056AA90C3CF4A143855_11</vt:lpwstr>
  </property>
</Properties>
</file>